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BA" w:rsidRPr="00E503BA" w:rsidRDefault="00E503BA" w:rsidP="00E503BA">
      <w:pPr>
        <w:widowControl/>
        <w:spacing w:after="200" w:line="276" w:lineRule="auto"/>
        <w:rPr>
          <w:rFonts w:ascii="Calibri" w:eastAsia="Calibri" w:hAnsi="Calibri" w:cstheme="minorBidi"/>
          <w:color w:val="auto"/>
          <w:sz w:val="22"/>
          <w:szCs w:val="22"/>
          <w:lang w:eastAsia="en-US" w:bidi="ar-SA"/>
        </w:rPr>
      </w:pPr>
      <w:r w:rsidRPr="00E503BA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17FB5929" wp14:editId="20983D55">
            <wp:simplePos x="0" y="0"/>
            <wp:positionH relativeFrom="column">
              <wp:posOffset>2588187</wp:posOffset>
            </wp:positionH>
            <wp:positionV relativeFrom="paragraph">
              <wp:posOffset>186673</wp:posOffset>
            </wp:positionV>
            <wp:extent cx="762000" cy="762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3BA"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ar-SA"/>
        </w:rPr>
        <w:br/>
      </w:r>
    </w:p>
    <w:p w:rsidR="00E503BA" w:rsidRPr="00E503BA" w:rsidRDefault="00E503BA" w:rsidP="00E503BA">
      <w:pPr>
        <w:widowControl/>
        <w:spacing w:after="200" w:line="276" w:lineRule="auto"/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E503BA" w:rsidRPr="00E503BA" w:rsidRDefault="00E503BA" w:rsidP="00E503BA">
      <w:pPr>
        <w:widowControl/>
        <w:spacing w:after="240" w:line="276" w:lineRule="auto"/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E503BA" w:rsidRPr="00E503BA" w:rsidRDefault="00B755A3" w:rsidP="00E503B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429260</wp:posOffset>
                </wp:positionV>
                <wp:extent cx="5683885" cy="9525"/>
                <wp:effectExtent l="0" t="19050" r="31115" b="28575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885" cy="9525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9E82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3.8pt" to="450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" strokeweight="4.75pt">
                <v:stroke linestyle="thinThick"/>
              </v:line>
            </w:pict>
          </mc:Fallback>
        </mc:AlternateContent>
      </w:r>
      <w:r w:rsidR="00E503BA" w:rsidRPr="00E503BA">
        <w:rPr>
          <w:rFonts w:ascii="Times New Roman" w:eastAsia="Calibri" w:hAnsi="Times New Roman" w:cs="Times New Roman"/>
          <w:b/>
          <w:color w:val="auto"/>
          <w:lang w:eastAsia="en-US" w:bidi="ar-SA"/>
        </w:rPr>
        <w:t>МУНИЦИПАЛЬНОЕ КАЗЕННОЕ УЧРЕЖДЕНИЕ «УПРАВЛЕНИЕ ОБРАЗОВАНИЯ  МУНИЦИПАЛЬНОГО  РАЙОНА   КАЗБЕКОВСКИЙ РАЙОН»</w:t>
      </w:r>
    </w:p>
    <w:p w:rsidR="00E503BA" w:rsidRPr="00E503BA" w:rsidRDefault="00E503BA" w:rsidP="00E503BA">
      <w:pPr>
        <w:widowControl/>
        <w:spacing w:after="200" w:line="276" w:lineRule="auto"/>
        <w:ind w:left="142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E503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368140, РД «Казбековский район» с. Дылым, ул. Дзержинского, 5, тел (факс). 55 49 08</w:t>
      </w:r>
    </w:p>
    <w:p w:rsidR="00E503BA" w:rsidRDefault="00E503BA" w:rsidP="00E503BA">
      <w:pPr>
        <w:pStyle w:val="22"/>
        <w:shd w:val="clear" w:color="auto" w:fill="auto"/>
        <w:spacing w:before="0" w:after="0" w:line="322" w:lineRule="exact"/>
        <w:ind w:firstLine="0"/>
      </w:pPr>
    </w:p>
    <w:p w:rsidR="00E503BA" w:rsidRDefault="00E503BA" w:rsidP="00E503BA">
      <w:pPr>
        <w:pStyle w:val="22"/>
        <w:shd w:val="clear" w:color="auto" w:fill="auto"/>
        <w:spacing w:before="0" w:after="0" w:line="322" w:lineRule="exact"/>
        <w:ind w:firstLine="0"/>
        <w:jc w:val="center"/>
      </w:pPr>
    </w:p>
    <w:p w:rsidR="00E503BA" w:rsidRPr="00BD51B7" w:rsidRDefault="00E503BA" w:rsidP="00E503BA">
      <w:pPr>
        <w:pStyle w:val="22"/>
        <w:shd w:val="clear" w:color="auto" w:fill="auto"/>
        <w:spacing w:before="0" w:after="0" w:line="322" w:lineRule="exact"/>
        <w:ind w:firstLine="0"/>
        <w:jc w:val="center"/>
        <w:rPr>
          <w:b/>
        </w:rPr>
      </w:pPr>
      <w:r w:rsidRPr="00BD51B7">
        <w:rPr>
          <w:b/>
        </w:rPr>
        <w:t>ПРИКАЗ</w:t>
      </w:r>
    </w:p>
    <w:p w:rsidR="00E503BA" w:rsidRPr="00BD51B7" w:rsidRDefault="00BD51B7" w:rsidP="00E503BA">
      <w:pPr>
        <w:pStyle w:val="22"/>
        <w:shd w:val="clear" w:color="auto" w:fill="auto"/>
        <w:spacing w:before="0" w:after="0" w:line="322" w:lineRule="exact"/>
        <w:ind w:firstLine="0"/>
        <w:rPr>
          <w:b/>
        </w:rPr>
      </w:pPr>
      <w:r w:rsidRPr="00BD51B7">
        <w:rPr>
          <w:b/>
        </w:rPr>
        <w:t xml:space="preserve">10 февраля </w:t>
      </w:r>
      <w:r>
        <w:rPr>
          <w:b/>
        </w:rPr>
        <w:t>2020г.</w:t>
      </w:r>
      <w:r w:rsidR="00E503BA" w:rsidRPr="00BD51B7">
        <w:rPr>
          <w:b/>
        </w:rPr>
        <w:t xml:space="preserve">                           </w:t>
      </w:r>
      <w:r>
        <w:rPr>
          <w:b/>
        </w:rPr>
        <w:t xml:space="preserve">         </w:t>
      </w:r>
      <w:r w:rsidR="00E503BA" w:rsidRPr="00BD51B7">
        <w:rPr>
          <w:b/>
        </w:rPr>
        <w:t xml:space="preserve">                                               №</w:t>
      </w:r>
      <w:r w:rsidRPr="00BD51B7">
        <w:rPr>
          <w:b/>
        </w:rPr>
        <w:t xml:space="preserve"> 35/2 «У»</w:t>
      </w:r>
    </w:p>
    <w:p w:rsidR="00E503BA" w:rsidRPr="00BD51B7" w:rsidRDefault="00E503BA" w:rsidP="00E503BA">
      <w:pPr>
        <w:pStyle w:val="22"/>
        <w:shd w:val="clear" w:color="auto" w:fill="auto"/>
        <w:spacing w:before="0" w:after="0" w:line="322" w:lineRule="exact"/>
        <w:ind w:firstLine="0"/>
        <w:rPr>
          <w:b/>
        </w:rPr>
      </w:pPr>
    </w:p>
    <w:p w:rsidR="00BF7A73" w:rsidRPr="00BD51B7" w:rsidRDefault="004A7379" w:rsidP="00E503BA">
      <w:pPr>
        <w:pStyle w:val="22"/>
        <w:shd w:val="clear" w:color="auto" w:fill="auto"/>
        <w:spacing w:before="0" w:after="0" w:line="322" w:lineRule="exact"/>
        <w:ind w:firstLine="0"/>
        <w:rPr>
          <w:b/>
        </w:rPr>
      </w:pPr>
      <w:r w:rsidRPr="00BD51B7">
        <w:rPr>
          <w:b/>
        </w:rPr>
        <w:t xml:space="preserve">Об утверждении Положения о публичном докладе управления образования </w:t>
      </w:r>
    </w:p>
    <w:p w:rsidR="00E503BA" w:rsidRPr="00BD51B7" w:rsidRDefault="00E503BA" w:rsidP="00E503BA">
      <w:pPr>
        <w:pStyle w:val="22"/>
        <w:shd w:val="clear" w:color="auto" w:fill="auto"/>
        <w:spacing w:before="0" w:after="0" w:line="322" w:lineRule="exact"/>
        <w:ind w:firstLine="0"/>
        <w:rPr>
          <w:b/>
        </w:rPr>
      </w:pPr>
      <w:r w:rsidRPr="00BD51B7">
        <w:rPr>
          <w:b/>
        </w:rPr>
        <w:t>МР «Казбековский район»</w:t>
      </w:r>
    </w:p>
    <w:p w:rsidR="00E503BA" w:rsidRPr="00BD51B7" w:rsidRDefault="00E503BA" w:rsidP="00E503BA">
      <w:pPr>
        <w:pStyle w:val="22"/>
        <w:shd w:val="clear" w:color="auto" w:fill="auto"/>
        <w:spacing w:before="0" w:after="0" w:line="322" w:lineRule="exact"/>
        <w:ind w:firstLine="0"/>
        <w:rPr>
          <w:b/>
        </w:rPr>
      </w:pPr>
    </w:p>
    <w:p w:rsidR="00E503BA" w:rsidRPr="00BD51B7" w:rsidRDefault="004A7379" w:rsidP="00E503BA">
      <w:pPr>
        <w:pStyle w:val="22"/>
        <w:shd w:val="clear" w:color="auto" w:fill="auto"/>
        <w:spacing w:before="0" w:after="0" w:line="322" w:lineRule="exact"/>
        <w:ind w:firstLine="0"/>
      </w:pPr>
      <w:r w:rsidRPr="00BD51B7">
        <w:t xml:space="preserve">В целях обеспечения открытости деятельности управления образования </w:t>
      </w:r>
      <w:r w:rsidR="00E503BA" w:rsidRPr="00BD51B7">
        <w:t>МР «Казбековский район»</w:t>
      </w:r>
    </w:p>
    <w:p w:rsidR="00BF7A73" w:rsidRPr="00BD51B7" w:rsidRDefault="004A7379" w:rsidP="00E503BA">
      <w:pPr>
        <w:pStyle w:val="22"/>
        <w:shd w:val="clear" w:color="auto" w:fill="auto"/>
        <w:spacing w:before="0" w:after="0" w:line="280" w:lineRule="exact"/>
        <w:ind w:firstLine="440"/>
        <w:rPr>
          <w:b/>
        </w:rPr>
      </w:pPr>
      <w:r w:rsidRPr="00BD51B7">
        <w:rPr>
          <w:b/>
        </w:rPr>
        <w:t>ПРИКАЗЫВАЮ:</w:t>
      </w:r>
    </w:p>
    <w:p w:rsidR="00BF7A73" w:rsidRPr="00BD51B7" w:rsidRDefault="004A7379" w:rsidP="00E503BA">
      <w:pPr>
        <w:pStyle w:val="22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475" w:lineRule="exact"/>
        <w:ind w:firstLine="0"/>
        <w:jc w:val="both"/>
      </w:pPr>
      <w:r w:rsidRPr="00BD51B7">
        <w:t xml:space="preserve">Утвердить Положение о публичном докладе управления образования </w:t>
      </w:r>
      <w:r w:rsidR="00E503BA" w:rsidRPr="00BD51B7">
        <w:t>МР «Казбековский район»</w:t>
      </w:r>
      <w:r w:rsidRPr="00BD51B7">
        <w:t xml:space="preserve"> (приложение №1).</w:t>
      </w:r>
    </w:p>
    <w:p w:rsidR="00BF7A73" w:rsidRPr="00BD51B7" w:rsidRDefault="004A7379" w:rsidP="00E503BA">
      <w:pPr>
        <w:pStyle w:val="22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490" w:lineRule="exact"/>
        <w:ind w:firstLine="0"/>
        <w:jc w:val="both"/>
      </w:pPr>
      <w:r w:rsidRPr="00BD51B7">
        <w:t>Контроль по исполнению приказа возложить на заместителя начальника управ</w:t>
      </w:r>
      <w:r w:rsidR="00E503BA" w:rsidRPr="00BD51B7">
        <w:t>ления образования А.У.Гаирбекова</w:t>
      </w:r>
      <w:r w:rsidRPr="00BD51B7">
        <w:t>.</w:t>
      </w:r>
    </w:p>
    <w:p w:rsidR="00E503BA" w:rsidRPr="00BD51B7" w:rsidRDefault="00E503BA" w:rsidP="00E503BA">
      <w:pPr>
        <w:pStyle w:val="22"/>
        <w:shd w:val="clear" w:color="auto" w:fill="auto"/>
        <w:tabs>
          <w:tab w:val="left" w:pos="382"/>
        </w:tabs>
        <w:spacing w:before="0" w:after="0" w:line="490" w:lineRule="exact"/>
        <w:ind w:firstLine="0"/>
        <w:jc w:val="both"/>
      </w:pPr>
    </w:p>
    <w:p w:rsidR="00E503BA" w:rsidRPr="00BD51B7" w:rsidRDefault="00E503BA" w:rsidP="00E503BA">
      <w:pPr>
        <w:pStyle w:val="22"/>
        <w:shd w:val="clear" w:color="auto" w:fill="auto"/>
        <w:tabs>
          <w:tab w:val="left" w:pos="382"/>
        </w:tabs>
        <w:spacing w:before="0" w:after="0" w:line="490" w:lineRule="exact"/>
        <w:ind w:firstLine="0"/>
        <w:jc w:val="both"/>
      </w:pPr>
    </w:p>
    <w:p w:rsidR="00E503BA" w:rsidRPr="00BD51B7" w:rsidRDefault="00E503BA" w:rsidP="00E503BA">
      <w:pPr>
        <w:pStyle w:val="22"/>
        <w:shd w:val="clear" w:color="auto" w:fill="auto"/>
        <w:tabs>
          <w:tab w:val="left" w:pos="382"/>
        </w:tabs>
        <w:spacing w:before="0" w:after="0" w:line="490" w:lineRule="exact"/>
        <w:ind w:firstLine="0"/>
        <w:jc w:val="both"/>
      </w:pPr>
    </w:p>
    <w:p w:rsidR="00E503BA" w:rsidRPr="00BD51B7" w:rsidRDefault="00E503BA" w:rsidP="00E503BA">
      <w:pPr>
        <w:pStyle w:val="22"/>
        <w:shd w:val="clear" w:color="auto" w:fill="auto"/>
        <w:tabs>
          <w:tab w:val="left" w:pos="382"/>
        </w:tabs>
        <w:spacing w:before="0" w:after="0" w:line="490" w:lineRule="exact"/>
        <w:ind w:firstLine="0"/>
        <w:jc w:val="both"/>
      </w:pPr>
      <w:r w:rsidRPr="00BD51B7">
        <w:t>Начальник УО                                           М.И.Магомаев</w:t>
      </w:r>
    </w:p>
    <w:p w:rsidR="00BF7A73" w:rsidRPr="00BD51B7" w:rsidRDefault="00BF7A73">
      <w:pPr>
        <w:spacing w:line="226" w:lineRule="exact"/>
        <w:rPr>
          <w:sz w:val="28"/>
          <w:szCs w:val="28"/>
        </w:rPr>
      </w:pPr>
    </w:p>
    <w:p w:rsidR="00BF7A73" w:rsidRPr="00BD51B7" w:rsidRDefault="00BF7A73">
      <w:pPr>
        <w:rPr>
          <w:sz w:val="28"/>
          <w:szCs w:val="28"/>
        </w:rPr>
        <w:sectPr w:rsidR="00BF7A73" w:rsidRPr="00BD51B7" w:rsidSect="00E503BA">
          <w:pgSz w:w="11900" w:h="16840"/>
          <w:pgMar w:top="1089" w:right="843" w:bottom="1265" w:left="1276" w:header="0" w:footer="3" w:gutter="0"/>
          <w:cols w:space="720"/>
          <w:noEndnote/>
          <w:docGrid w:linePitch="360"/>
        </w:sectPr>
      </w:pPr>
    </w:p>
    <w:p w:rsidR="00E503BA" w:rsidRDefault="00E503BA">
      <w:pPr>
        <w:pStyle w:val="22"/>
        <w:shd w:val="clear" w:color="auto" w:fill="auto"/>
        <w:spacing w:before="0" w:line="322" w:lineRule="exact"/>
        <w:ind w:left="5400" w:firstLine="0"/>
        <w:jc w:val="right"/>
      </w:pPr>
    </w:p>
    <w:p w:rsidR="00E503BA" w:rsidRDefault="00E503BA">
      <w:pPr>
        <w:pStyle w:val="22"/>
        <w:shd w:val="clear" w:color="auto" w:fill="auto"/>
        <w:spacing w:before="0" w:line="322" w:lineRule="exact"/>
        <w:ind w:left="5400" w:firstLine="0"/>
        <w:jc w:val="right"/>
      </w:pPr>
    </w:p>
    <w:p w:rsidR="00E503BA" w:rsidRDefault="00E503BA">
      <w:pPr>
        <w:pStyle w:val="22"/>
        <w:shd w:val="clear" w:color="auto" w:fill="auto"/>
        <w:spacing w:before="0" w:line="322" w:lineRule="exact"/>
        <w:ind w:left="5400" w:firstLine="0"/>
        <w:jc w:val="right"/>
      </w:pPr>
    </w:p>
    <w:p w:rsidR="00E503BA" w:rsidRDefault="00E503BA">
      <w:pPr>
        <w:pStyle w:val="22"/>
        <w:shd w:val="clear" w:color="auto" w:fill="auto"/>
        <w:spacing w:before="0" w:line="322" w:lineRule="exact"/>
        <w:ind w:left="5400" w:firstLine="0"/>
        <w:jc w:val="right"/>
      </w:pPr>
    </w:p>
    <w:p w:rsidR="00E503BA" w:rsidRDefault="00E503BA">
      <w:pPr>
        <w:pStyle w:val="22"/>
        <w:shd w:val="clear" w:color="auto" w:fill="auto"/>
        <w:spacing w:before="0" w:line="322" w:lineRule="exact"/>
        <w:ind w:left="5400" w:firstLine="0"/>
        <w:jc w:val="right"/>
      </w:pPr>
    </w:p>
    <w:p w:rsidR="00E503BA" w:rsidRDefault="00E503BA">
      <w:pPr>
        <w:pStyle w:val="22"/>
        <w:shd w:val="clear" w:color="auto" w:fill="auto"/>
        <w:spacing w:before="0" w:line="322" w:lineRule="exact"/>
        <w:ind w:left="5400" w:firstLine="0"/>
        <w:jc w:val="right"/>
      </w:pPr>
    </w:p>
    <w:p w:rsidR="00E503BA" w:rsidRDefault="00E503BA" w:rsidP="00E503BA">
      <w:pPr>
        <w:pStyle w:val="22"/>
        <w:shd w:val="clear" w:color="auto" w:fill="auto"/>
        <w:spacing w:before="0" w:line="322" w:lineRule="exact"/>
        <w:ind w:firstLine="0"/>
      </w:pPr>
    </w:p>
    <w:p w:rsidR="00E503BA" w:rsidRPr="00E503BA" w:rsidRDefault="004A7379" w:rsidP="00E503BA">
      <w:pPr>
        <w:pStyle w:val="22"/>
        <w:shd w:val="clear" w:color="auto" w:fill="auto"/>
        <w:spacing w:before="0" w:after="0" w:line="322" w:lineRule="exact"/>
        <w:ind w:firstLine="0"/>
        <w:jc w:val="right"/>
        <w:rPr>
          <w:sz w:val="22"/>
          <w:szCs w:val="22"/>
        </w:rPr>
      </w:pPr>
      <w:r w:rsidRPr="00E503BA">
        <w:rPr>
          <w:sz w:val="22"/>
          <w:szCs w:val="22"/>
        </w:rPr>
        <w:lastRenderedPageBreak/>
        <w:t xml:space="preserve">Приложение №1 </w:t>
      </w:r>
    </w:p>
    <w:p w:rsidR="00E503BA" w:rsidRPr="00E503BA" w:rsidRDefault="004A7379" w:rsidP="00E503BA">
      <w:pPr>
        <w:pStyle w:val="22"/>
        <w:shd w:val="clear" w:color="auto" w:fill="auto"/>
        <w:spacing w:before="0" w:after="0" w:line="322" w:lineRule="exact"/>
        <w:ind w:firstLine="0"/>
        <w:jc w:val="right"/>
        <w:rPr>
          <w:sz w:val="22"/>
          <w:szCs w:val="22"/>
        </w:rPr>
      </w:pPr>
      <w:r w:rsidRPr="00E503BA">
        <w:rPr>
          <w:sz w:val="22"/>
          <w:szCs w:val="22"/>
        </w:rPr>
        <w:t>к приказу по управлению образования</w:t>
      </w:r>
    </w:p>
    <w:p w:rsidR="00BF7A73" w:rsidRPr="00E503BA" w:rsidRDefault="004A7379" w:rsidP="00E503BA">
      <w:pPr>
        <w:pStyle w:val="22"/>
        <w:shd w:val="clear" w:color="auto" w:fill="auto"/>
        <w:spacing w:before="0" w:after="0" w:line="322" w:lineRule="exact"/>
        <w:ind w:firstLine="0"/>
        <w:jc w:val="right"/>
        <w:rPr>
          <w:sz w:val="22"/>
          <w:szCs w:val="22"/>
        </w:rPr>
      </w:pPr>
      <w:r w:rsidRPr="00E503BA">
        <w:rPr>
          <w:sz w:val="22"/>
          <w:szCs w:val="22"/>
        </w:rPr>
        <w:t xml:space="preserve"> </w:t>
      </w:r>
      <w:r w:rsidR="00E503BA" w:rsidRPr="00E503BA">
        <w:rPr>
          <w:sz w:val="22"/>
          <w:szCs w:val="22"/>
        </w:rPr>
        <w:t>МР «Казбековский район»</w:t>
      </w:r>
    </w:p>
    <w:p w:rsidR="00BF7A73" w:rsidRPr="00BD51B7" w:rsidRDefault="00BD51B7" w:rsidP="00E503BA">
      <w:pPr>
        <w:pStyle w:val="22"/>
        <w:shd w:val="clear" w:color="auto" w:fill="auto"/>
        <w:spacing w:before="0" w:after="0" w:line="322" w:lineRule="exact"/>
        <w:ind w:firstLine="0"/>
        <w:jc w:val="right"/>
        <w:rPr>
          <w:color w:val="auto"/>
          <w:sz w:val="22"/>
          <w:szCs w:val="22"/>
        </w:rPr>
      </w:pPr>
      <w:bookmarkStart w:id="0" w:name="_GoBack"/>
      <w:r w:rsidRPr="00BD51B7">
        <w:rPr>
          <w:color w:val="auto"/>
          <w:sz w:val="22"/>
          <w:szCs w:val="22"/>
        </w:rPr>
        <w:t>от 10.02.2020г.</w:t>
      </w:r>
      <w:r w:rsidR="004A7379" w:rsidRPr="00BD51B7">
        <w:rPr>
          <w:color w:val="auto"/>
          <w:sz w:val="22"/>
          <w:szCs w:val="22"/>
        </w:rPr>
        <w:t xml:space="preserve"> </w:t>
      </w:r>
      <w:r w:rsidR="004A7379" w:rsidRPr="00BD51B7">
        <w:rPr>
          <w:color w:val="auto"/>
          <w:sz w:val="22"/>
          <w:szCs w:val="22"/>
          <w:lang w:val="en-US" w:eastAsia="en-US" w:bidi="en-US"/>
        </w:rPr>
        <w:t>N</w:t>
      </w:r>
      <w:r w:rsidR="004A7379" w:rsidRPr="00BD51B7">
        <w:rPr>
          <w:color w:val="auto"/>
          <w:sz w:val="22"/>
          <w:szCs w:val="22"/>
          <w:lang w:eastAsia="en-US" w:bidi="en-US"/>
        </w:rPr>
        <w:t xml:space="preserve"> </w:t>
      </w:r>
      <w:r w:rsidRPr="00BD51B7">
        <w:rPr>
          <w:color w:val="auto"/>
          <w:sz w:val="22"/>
          <w:szCs w:val="22"/>
        </w:rPr>
        <w:t>35/2 «У»</w:t>
      </w:r>
    </w:p>
    <w:bookmarkEnd w:id="0"/>
    <w:p w:rsidR="00E503BA" w:rsidRPr="00E503BA" w:rsidRDefault="00E503BA" w:rsidP="00E503BA">
      <w:pPr>
        <w:pStyle w:val="22"/>
        <w:shd w:val="clear" w:color="auto" w:fill="auto"/>
        <w:spacing w:before="0" w:after="0" w:line="322" w:lineRule="exact"/>
        <w:ind w:firstLine="0"/>
        <w:jc w:val="right"/>
        <w:rPr>
          <w:color w:val="FF0000"/>
          <w:sz w:val="24"/>
          <w:szCs w:val="24"/>
        </w:rPr>
      </w:pPr>
    </w:p>
    <w:p w:rsidR="00BF7A73" w:rsidRPr="00E503BA" w:rsidRDefault="004A7379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 w:rsidRPr="00E503BA">
        <w:rPr>
          <w:sz w:val="24"/>
          <w:szCs w:val="24"/>
        </w:rPr>
        <w:t>ПОЛОЖЕНИЕ</w:t>
      </w:r>
    </w:p>
    <w:p w:rsidR="00BF7A73" w:rsidRDefault="00E503BA" w:rsidP="00E503BA">
      <w:pPr>
        <w:pStyle w:val="40"/>
        <w:shd w:val="clear" w:color="auto" w:fill="auto"/>
        <w:spacing w:before="0"/>
        <w:ind w:left="360"/>
        <w:jc w:val="left"/>
        <w:rPr>
          <w:sz w:val="22"/>
          <w:szCs w:val="22"/>
        </w:rPr>
      </w:pPr>
      <w:r>
        <w:rPr>
          <w:sz w:val="24"/>
          <w:szCs w:val="24"/>
        </w:rPr>
        <w:t>о</w:t>
      </w:r>
      <w:r w:rsidR="004A7379" w:rsidRPr="00E503BA">
        <w:rPr>
          <w:sz w:val="24"/>
          <w:szCs w:val="24"/>
        </w:rPr>
        <w:t xml:space="preserve"> публичном докладе управления образования </w:t>
      </w:r>
      <w:r w:rsidRPr="00E503BA">
        <w:rPr>
          <w:sz w:val="22"/>
          <w:szCs w:val="22"/>
        </w:rPr>
        <w:t>МР «Казбековский район»</w:t>
      </w:r>
    </w:p>
    <w:p w:rsidR="00E503BA" w:rsidRPr="00E503BA" w:rsidRDefault="00E503BA" w:rsidP="00E503BA">
      <w:pPr>
        <w:pStyle w:val="40"/>
        <w:shd w:val="clear" w:color="auto" w:fill="auto"/>
        <w:spacing w:before="0"/>
        <w:ind w:left="360"/>
        <w:jc w:val="left"/>
        <w:rPr>
          <w:sz w:val="24"/>
          <w:szCs w:val="24"/>
        </w:rPr>
      </w:pPr>
    </w:p>
    <w:p w:rsidR="00BF7A73" w:rsidRPr="00E503BA" w:rsidRDefault="004A7379">
      <w:pPr>
        <w:pStyle w:val="22"/>
        <w:shd w:val="clear" w:color="auto" w:fill="auto"/>
        <w:spacing w:before="0" w:after="244" w:line="280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I. Общие положения</w:t>
      </w:r>
    </w:p>
    <w:p w:rsidR="00BF7A73" w:rsidRPr="00E503BA" w:rsidRDefault="004A7379">
      <w:pPr>
        <w:pStyle w:val="22"/>
        <w:numPr>
          <w:ilvl w:val="0"/>
          <w:numId w:val="2"/>
        </w:numPr>
        <w:shd w:val="clear" w:color="auto" w:fill="auto"/>
        <w:tabs>
          <w:tab w:val="left" w:pos="563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 xml:space="preserve">Публичный доклад - аналитический публичный документ в форме периодического отчета Управления образования перед обществом, обеспечивающий регулярное (ежегодное) информирование всех заинтересованных сторон о состоянии и перспективах развития системы образования </w:t>
      </w:r>
      <w:r w:rsidR="00B755A3" w:rsidRPr="00E503BA">
        <w:rPr>
          <w:sz w:val="22"/>
          <w:szCs w:val="22"/>
        </w:rPr>
        <w:t>МР «Казбековский район»</w:t>
      </w:r>
      <w:r w:rsidRPr="00E503BA">
        <w:rPr>
          <w:sz w:val="24"/>
          <w:szCs w:val="24"/>
        </w:rPr>
        <w:t>.</w:t>
      </w:r>
    </w:p>
    <w:p w:rsidR="00BF7A73" w:rsidRPr="00E503BA" w:rsidRDefault="004A7379">
      <w:pPr>
        <w:pStyle w:val="22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273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Публичный доклад адресован широкому кругу читателей: представителям органов законодательной и исполнительной власти, обучающимся 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BF7A73" w:rsidRPr="00E503BA" w:rsidRDefault="004A7379">
      <w:pPr>
        <w:pStyle w:val="22"/>
        <w:numPr>
          <w:ilvl w:val="0"/>
          <w:numId w:val="2"/>
        </w:numPr>
        <w:shd w:val="clear" w:color="auto" w:fill="auto"/>
        <w:tabs>
          <w:tab w:val="left" w:pos="530"/>
        </w:tabs>
        <w:spacing w:before="0" w:after="244" w:line="280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Основными целями публичного доклада являются: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29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29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обеспечение прозрачности функционирования муниципальной системы образования и образовательных учреждений;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273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информирование потребителей образовательных услуг о приоритетных направлениях развития муниципальной системы образования, планируемых мероприятиях и ожидаемых результатах деятельности.</w:t>
      </w:r>
    </w:p>
    <w:p w:rsidR="00BF7A73" w:rsidRPr="00E503BA" w:rsidRDefault="004A7379">
      <w:pPr>
        <w:pStyle w:val="22"/>
        <w:numPr>
          <w:ilvl w:val="0"/>
          <w:numId w:val="2"/>
        </w:numPr>
        <w:shd w:val="clear" w:color="auto" w:fill="auto"/>
        <w:tabs>
          <w:tab w:val="left" w:pos="530"/>
        </w:tabs>
        <w:spacing w:before="0" w:after="244" w:line="280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Особенности публичного доклада: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297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ориентация на широкий круг читателей, что определяет доступный стиль изложения и презентационный тип оформления;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282" w:line="280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регулярность предоставления публичного доклада - ежегодно.</w:t>
      </w:r>
    </w:p>
    <w:p w:rsidR="00BF7A73" w:rsidRPr="00E503BA" w:rsidRDefault="004A7379">
      <w:pPr>
        <w:pStyle w:val="22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245" w:line="280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Подготовка публичного доклада</w:t>
      </w:r>
    </w:p>
    <w:p w:rsidR="00BF7A73" w:rsidRPr="00E503BA" w:rsidRDefault="004A7379">
      <w:pPr>
        <w:pStyle w:val="22"/>
        <w:numPr>
          <w:ilvl w:val="0"/>
          <w:numId w:val="5"/>
        </w:numPr>
        <w:shd w:val="clear" w:color="auto" w:fill="auto"/>
        <w:tabs>
          <w:tab w:val="left" w:pos="560"/>
        </w:tabs>
        <w:spacing w:before="0" w:after="248" w:line="326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Решение о подготовке публичного доклада принимается начальником управления образования.</w:t>
      </w:r>
    </w:p>
    <w:p w:rsidR="00BF7A73" w:rsidRPr="00E503BA" w:rsidRDefault="004A7379">
      <w:pPr>
        <w:pStyle w:val="22"/>
        <w:numPr>
          <w:ilvl w:val="0"/>
          <w:numId w:val="5"/>
        </w:numPr>
        <w:shd w:val="clear" w:color="auto" w:fill="auto"/>
        <w:tabs>
          <w:tab w:val="left" w:pos="560"/>
        </w:tabs>
        <w:spacing w:before="0" w:after="233" w:line="317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Регламентирующие подготовку и публикацию публичного доклада локальные нормативные правовые акты должны включать следующие основные позиции: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248" w:line="326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lastRenderedPageBreak/>
        <w:t>утверждение состава рабочей (редакционной) группы по подготовке публичного доклада;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236" w:line="317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утверждение сетевого графика по подготовке публичного доклада, включающего разработку структуры доклада и ее утверждение, сбор и обработку необходимых для доклада данных, написание доклада, обсуждение проекта доклада, доработку проекта доклада по результатам обсуждения и его утверждение;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утверждение перечня мероприятий, связанных с распространением публичного доклада.</w:t>
      </w:r>
    </w:p>
    <w:p w:rsidR="00BF7A73" w:rsidRPr="00E503BA" w:rsidRDefault="004A7379">
      <w:pPr>
        <w:pStyle w:val="22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Требованиями к качеству информации, включаемой в публичный доклад, являются: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актуальность -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достоверность -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</w:t>
      </w:r>
    </w:p>
    <w:p w:rsidR="00BF7A73" w:rsidRPr="00E503BA" w:rsidRDefault="004A7379">
      <w:pPr>
        <w:pStyle w:val="22"/>
        <w:numPr>
          <w:ilvl w:val="0"/>
          <w:numId w:val="3"/>
        </w:numPr>
        <w:shd w:val="clear" w:color="auto" w:fill="auto"/>
        <w:tabs>
          <w:tab w:val="left" w:pos="291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</w:t>
      </w:r>
    </w:p>
    <w:p w:rsidR="00BF7A73" w:rsidRPr="00E503BA" w:rsidRDefault="004A7379">
      <w:pPr>
        <w:pStyle w:val="22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Публичный доклад должен включать аналитическую информацию, основанную на показателях, содержательно характеризующих состояние и тенденции развития системы образования.</w:t>
      </w:r>
    </w:p>
    <w:p w:rsidR="00BF7A73" w:rsidRPr="00E503BA" w:rsidRDefault="004A7379">
      <w:pPr>
        <w:pStyle w:val="22"/>
        <w:numPr>
          <w:ilvl w:val="0"/>
          <w:numId w:val="5"/>
        </w:numPr>
        <w:shd w:val="clear" w:color="auto" w:fill="auto"/>
        <w:tabs>
          <w:tab w:val="left" w:pos="56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Основными источниками информации для публичного доклада являются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результаты независимой оценки качества образования.</w:t>
      </w:r>
    </w:p>
    <w:p w:rsidR="00BF7A73" w:rsidRPr="00E503BA" w:rsidRDefault="004A7379">
      <w:pPr>
        <w:pStyle w:val="22"/>
        <w:numPr>
          <w:ilvl w:val="0"/>
          <w:numId w:val="5"/>
        </w:numPr>
        <w:shd w:val="clear" w:color="auto" w:fill="auto"/>
        <w:tabs>
          <w:tab w:val="left" w:pos="720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Представляемые в публичном докладе данные должны быть интерпретированы и прокомментированы с точки зрения их значения для участников образовательного процесса. При этом необходимо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системы образования или образовательного учреждения.</w:t>
      </w:r>
    </w:p>
    <w:p w:rsidR="00BF7A73" w:rsidRPr="00E503BA" w:rsidRDefault="004A7379">
      <w:pPr>
        <w:pStyle w:val="22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273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Язык и стиль доклада должны обеспечивать доступность содержания доклада широкой общественности. Текст доклада по возможности должен исключать научную или специальную терминологию, аббревиатуры. При использовании не имеющих широкого распространения понятий и терминов их необходимо сопровождать комментариями и (или) включать в доклад методические пояснения (комментарии) как приложение.</w:t>
      </w:r>
    </w:p>
    <w:p w:rsidR="00BF7A73" w:rsidRPr="00E503BA" w:rsidRDefault="004A7379">
      <w:pPr>
        <w:pStyle w:val="22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Структура публичного доклада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238"/>
      </w:tblGrid>
      <w:tr w:rsidR="00BF7A73" w:rsidRPr="00E503BA">
        <w:trPr>
          <w:trHeight w:hRule="exact" w:val="6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lastRenderedPageBreak/>
              <w:t>Название</w:t>
            </w:r>
          </w:p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раздела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Содержание</w:t>
            </w:r>
          </w:p>
        </w:tc>
      </w:tr>
      <w:tr w:rsidR="00BF7A73" w:rsidRPr="00E503BA">
        <w:trPr>
          <w:trHeight w:hRule="exact" w:val="226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1. Введение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общая социально-экономическая характеристика муниципалитета как фактор, определяющий условия функционирования муниципальной образовательной системы и внешний запрос к системе образования;</w:t>
            </w:r>
          </w:p>
          <w:p w:rsidR="00BF7A73" w:rsidRPr="00E503BA" w:rsidRDefault="004A7379">
            <w:pPr>
              <w:pStyle w:val="22"/>
              <w:framePr w:w="947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демографическая ситуация (возрастная структура, миграция, динамика численности населения по возрастам).</w:t>
            </w:r>
          </w:p>
        </w:tc>
      </w:tr>
      <w:tr w:rsidR="00BF7A73" w:rsidRPr="00E503BA">
        <w:trPr>
          <w:trHeight w:hRule="exact" w:val="194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2. Цели и задачи муниципальной системы образования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роль системы образования в социально-экономическом развитии города;</w:t>
            </w:r>
          </w:p>
          <w:p w:rsidR="00BF7A73" w:rsidRPr="00E503BA" w:rsidRDefault="004A7379">
            <w:pPr>
              <w:pStyle w:val="22"/>
              <w:framePr w:w="94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общая характеристика системы образования муниципального образования;</w:t>
            </w:r>
          </w:p>
          <w:p w:rsidR="00BF7A73" w:rsidRPr="00E503BA" w:rsidRDefault="004A7379">
            <w:pPr>
              <w:pStyle w:val="22"/>
              <w:framePr w:w="94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соответствие основным направлениям и приоритетам образовательной политики в стране.</w:t>
            </w:r>
          </w:p>
        </w:tc>
      </w:tr>
      <w:tr w:rsidR="00BF7A73" w:rsidRPr="00E503BA">
        <w:trPr>
          <w:trHeight w:hRule="exact" w:val="35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3. Доступность образования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структура сети образовательных учреждений и динамика ее изменений;</w:t>
            </w:r>
          </w:p>
          <w:p w:rsidR="00BF7A73" w:rsidRPr="00E503BA" w:rsidRDefault="004A7379">
            <w:pPr>
              <w:pStyle w:val="22"/>
              <w:framePr w:w="947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контингент обучающихся и охват образованием детей соответствующего возраста образованием (по программам, по форме получения образования);</w:t>
            </w:r>
          </w:p>
          <w:p w:rsidR="00BF7A73" w:rsidRPr="00E503BA" w:rsidRDefault="004A7379">
            <w:pPr>
              <w:pStyle w:val="22"/>
              <w:framePr w:w="947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образование для детей с ограниченными возможностями здоровья;</w:t>
            </w:r>
          </w:p>
          <w:p w:rsidR="00BF7A73" w:rsidRPr="00E503BA" w:rsidRDefault="004A7379">
            <w:pPr>
              <w:pStyle w:val="22"/>
              <w:framePr w:w="947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 xml:space="preserve">обеспечение равного доступа к качественному </w:t>
            </w:r>
            <w:r w:rsidR="00B755A3" w:rsidRPr="00E503BA">
              <w:rPr>
                <w:rStyle w:val="23"/>
                <w:sz w:val="24"/>
                <w:szCs w:val="24"/>
              </w:rPr>
              <w:t>образованию:</w:t>
            </w:r>
          </w:p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4"/>
                <w:sz w:val="24"/>
                <w:szCs w:val="24"/>
              </w:rPr>
              <w:t>дошкольное образование</w:t>
            </w:r>
            <w:r w:rsidRPr="00E503BA">
              <w:rPr>
                <w:rStyle w:val="23"/>
                <w:sz w:val="24"/>
                <w:szCs w:val="24"/>
              </w:rPr>
              <w:t>: обеспеченность местами в ДОУ, очередность в сфере дошкольного образования,</w:t>
            </w:r>
          </w:p>
        </w:tc>
      </w:tr>
    </w:tbl>
    <w:p w:rsidR="00BF7A73" w:rsidRPr="00E503BA" w:rsidRDefault="00BF7A73">
      <w:pPr>
        <w:framePr w:w="9475" w:wrap="notBeside" w:vAnchor="text" w:hAnchor="text" w:xAlign="center" w:y="1"/>
        <w:rPr>
          <w:rFonts w:ascii="Times New Roman" w:hAnsi="Times New Roman" w:cs="Times New Roman"/>
        </w:rPr>
      </w:pPr>
    </w:p>
    <w:p w:rsidR="00BF7A73" w:rsidRPr="00E503BA" w:rsidRDefault="00BF7A7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7229"/>
      </w:tblGrid>
      <w:tr w:rsidR="00BF7A73" w:rsidRPr="00E503BA">
        <w:trPr>
          <w:trHeight w:hRule="exact" w:val="227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A73" w:rsidRPr="00E503BA" w:rsidRDefault="00BF7A73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A73" w:rsidRPr="00E503BA" w:rsidRDefault="004A7379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 xml:space="preserve">развитие альтернативных форм, способствующих повышению доступности дошкольного образования; </w:t>
            </w:r>
            <w:r w:rsidRPr="00E503BA">
              <w:rPr>
                <w:rStyle w:val="24"/>
                <w:sz w:val="24"/>
                <w:szCs w:val="24"/>
              </w:rPr>
              <w:t>основное образование</w:t>
            </w:r>
            <w:r w:rsidRPr="00E503BA">
              <w:rPr>
                <w:rStyle w:val="23"/>
                <w:sz w:val="24"/>
                <w:szCs w:val="24"/>
              </w:rPr>
              <w:t>: распределение общеобразовательных учреждений на территории муниципального образования,</w:t>
            </w:r>
          </w:p>
          <w:p w:rsidR="00BF7A73" w:rsidRPr="00E503BA" w:rsidRDefault="004A7379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4"/>
                <w:sz w:val="24"/>
                <w:szCs w:val="24"/>
              </w:rPr>
              <w:t>дополнительное образование</w:t>
            </w:r>
            <w:r w:rsidRPr="00E503BA">
              <w:rPr>
                <w:rStyle w:val="23"/>
                <w:sz w:val="24"/>
                <w:szCs w:val="24"/>
              </w:rPr>
              <w:t>: направленности детских общеразвивающих программ.</w:t>
            </w:r>
          </w:p>
        </w:tc>
      </w:tr>
      <w:tr w:rsidR="00BF7A73" w:rsidRPr="00E503BA">
        <w:trPr>
          <w:trHeight w:hRule="exact" w:val="580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A73" w:rsidRPr="00E503BA" w:rsidRDefault="004A7379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4. Результаты деятельности системы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A73" w:rsidRPr="00E503BA" w:rsidRDefault="004A7379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участие в международных сопоставительных исследованиях;</w:t>
            </w:r>
          </w:p>
          <w:p w:rsidR="00BF7A73" w:rsidRPr="00E503BA" w:rsidRDefault="004A7379">
            <w:pPr>
              <w:pStyle w:val="22"/>
              <w:framePr w:w="946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учебные результаты: результаты ГИА, мониторинговых исследований образования;</w:t>
            </w:r>
          </w:p>
          <w:p w:rsidR="00BF7A73" w:rsidRPr="00E503BA" w:rsidRDefault="004A7379">
            <w:pPr>
              <w:pStyle w:val="22"/>
              <w:framePr w:w="946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дифференциация и индивидуализация обучения;</w:t>
            </w:r>
          </w:p>
          <w:p w:rsidR="00BF7A73" w:rsidRPr="00E503BA" w:rsidRDefault="004A7379">
            <w:pPr>
              <w:pStyle w:val="22"/>
              <w:framePr w:w="946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34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поддержка обучающихся с ограниченными возможностями здоровья;</w:t>
            </w:r>
          </w:p>
          <w:p w:rsidR="00BF7A73" w:rsidRPr="00E503BA" w:rsidRDefault="004A7379">
            <w:pPr>
              <w:pStyle w:val="22"/>
              <w:framePr w:w="946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внеучебные достижения обучающихся: участие в конкурсах и олимпиадах всех уровней;</w:t>
            </w:r>
          </w:p>
          <w:p w:rsidR="00BF7A73" w:rsidRPr="00E503BA" w:rsidRDefault="004A7379">
            <w:pPr>
              <w:pStyle w:val="22"/>
              <w:framePr w:w="946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социализация: доля детей в возрасте 7-15 лет, не посещающих школы, трудоустройство, профилактика безнадзорности, правонарушений и преступлений, организация летней занятости, поддержка детских общественных объединений и ученического самоуправления, профессиональная ориентация и самоопределение.</w:t>
            </w:r>
          </w:p>
          <w:p w:rsidR="00BF7A73" w:rsidRPr="00E503BA" w:rsidRDefault="004A7379">
            <w:pPr>
              <w:pStyle w:val="22"/>
              <w:framePr w:w="946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организация отдыха и оздоровления, в том числе и в каникулярный период.</w:t>
            </w:r>
          </w:p>
        </w:tc>
      </w:tr>
      <w:tr w:rsidR="00BF7A73" w:rsidRPr="00E503BA">
        <w:trPr>
          <w:trHeight w:hRule="exact" w:val="483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A73" w:rsidRPr="00E503BA" w:rsidRDefault="004A7379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5. Условия обучения и эффективность использования ресурсов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A73" w:rsidRPr="00E503BA" w:rsidRDefault="004A7379">
            <w:pPr>
              <w:pStyle w:val="22"/>
              <w:framePr w:w="946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финансирование образования : используемые методы и механизмы финансирования образовательных учреждений, динамика, структура по направлениям и источникам финансирования; расходы на одного обучающегося в динамике;</w:t>
            </w:r>
          </w:p>
          <w:p w:rsidR="00BF7A73" w:rsidRPr="00E503BA" w:rsidRDefault="004A7379">
            <w:pPr>
              <w:pStyle w:val="22"/>
              <w:framePr w:w="946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материально - технические условия реализации ООП, режим работы;</w:t>
            </w:r>
          </w:p>
          <w:p w:rsidR="00BF7A73" w:rsidRPr="00E503BA" w:rsidRDefault="004A7379">
            <w:pPr>
              <w:pStyle w:val="22"/>
              <w:framePr w:w="946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условия для сохранения и укрепления здоровья детей и подростков, в том числе организация питания и медицинского обслуживания;</w:t>
            </w:r>
          </w:p>
          <w:p w:rsidR="00BF7A73" w:rsidRPr="00E503BA" w:rsidRDefault="004A7379">
            <w:pPr>
              <w:pStyle w:val="22"/>
              <w:framePr w:w="946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информационно - образовательная среда;</w:t>
            </w:r>
          </w:p>
          <w:p w:rsidR="00BF7A73" w:rsidRPr="00E503BA" w:rsidRDefault="004A7379">
            <w:pPr>
              <w:pStyle w:val="22"/>
              <w:framePr w:w="946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кадровый потенциал - качественный и количественный состав работников, повышение квалификации и переподготовка, вакансии, соотношение обучающихся и работников.</w:t>
            </w:r>
          </w:p>
        </w:tc>
      </w:tr>
      <w:tr w:rsidR="00BF7A73" w:rsidRPr="00E503BA">
        <w:trPr>
          <w:trHeight w:hRule="exact" w:val="130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7A73" w:rsidRPr="00E503BA" w:rsidRDefault="004A7379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6. Меры по развитию системы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A73" w:rsidRPr="00E503BA" w:rsidRDefault="004A7379">
            <w:pPr>
              <w:pStyle w:val="22"/>
              <w:framePr w:w="9461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принятые за последние 2-3 года меры по развитию системы образования в рамках федеральных, региональных, муниципальных программ развития, их фактическая и ожидаемая результативность.</w:t>
            </w:r>
          </w:p>
        </w:tc>
      </w:tr>
    </w:tbl>
    <w:p w:rsidR="00BF7A73" w:rsidRPr="00E503BA" w:rsidRDefault="00BF7A73">
      <w:pPr>
        <w:framePr w:w="9461" w:wrap="notBeside" w:vAnchor="text" w:hAnchor="text" w:xAlign="center" w:y="1"/>
        <w:rPr>
          <w:rFonts w:ascii="Times New Roman" w:hAnsi="Times New Roman" w:cs="Times New Roman"/>
        </w:rPr>
      </w:pPr>
    </w:p>
    <w:p w:rsidR="00BF7A73" w:rsidRPr="00E503BA" w:rsidRDefault="00BF7A7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238"/>
      </w:tblGrid>
      <w:tr w:rsidR="00BF7A73" w:rsidRPr="00E503BA">
        <w:trPr>
          <w:trHeight w:hRule="exact" w:val="170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7. Решения, принятые по итогам</w:t>
            </w:r>
          </w:p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общественного</w:t>
            </w:r>
          </w:p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обсуждения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информация, связанная с исполнением решений коллегий управления образования, работы комиссий при управлении образования, общественных советов;</w:t>
            </w:r>
          </w:p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- информация о решениях, принятых управлением образования в течение отчетного года.</w:t>
            </w:r>
          </w:p>
        </w:tc>
      </w:tr>
      <w:tr w:rsidR="00BF7A73" w:rsidRPr="00E503BA">
        <w:trPr>
          <w:trHeight w:hRule="exact" w:val="1310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8. Заключение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A73" w:rsidRPr="00E503BA" w:rsidRDefault="004A7379">
            <w:pPr>
              <w:pStyle w:val="22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E503BA">
              <w:rPr>
                <w:rStyle w:val="23"/>
                <w:sz w:val="24"/>
                <w:szCs w:val="24"/>
              </w:rPr>
              <w:t>выводы по проведенному анализу и перспективы развития: набор приоритетных задач по развитию муниципальной системы образования с учетом ключевых направлений деятельности.</w:t>
            </w:r>
          </w:p>
        </w:tc>
      </w:tr>
    </w:tbl>
    <w:p w:rsidR="00BF7A73" w:rsidRPr="00E503BA" w:rsidRDefault="00BF7A73">
      <w:pPr>
        <w:framePr w:w="9475" w:wrap="notBeside" w:vAnchor="text" w:hAnchor="text" w:xAlign="center" w:y="1"/>
        <w:rPr>
          <w:rFonts w:ascii="Times New Roman" w:hAnsi="Times New Roman" w:cs="Times New Roman"/>
        </w:rPr>
      </w:pPr>
    </w:p>
    <w:p w:rsidR="00BF7A73" w:rsidRPr="00E503BA" w:rsidRDefault="00BF7A73">
      <w:pPr>
        <w:rPr>
          <w:rFonts w:ascii="Times New Roman" w:hAnsi="Times New Roman" w:cs="Times New Roman"/>
        </w:rPr>
      </w:pPr>
    </w:p>
    <w:p w:rsidR="00BF7A73" w:rsidRPr="00E503BA" w:rsidRDefault="004A7379">
      <w:pPr>
        <w:pStyle w:val="22"/>
        <w:numPr>
          <w:ilvl w:val="0"/>
          <w:numId w:val="4"/>
        </w:numPr>
        <w:shd w:val="clear" w:color="auto" w:fill="auto"/>
        <w:tabs>
          <w:tab w:val="left" w:pos="534"/>
        </w:tabs>
        <w:spacing w:before="333" w:after="244" w:line="280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Заключительные положения</w:t>
      </w:r>
    </w:p>
    <w:p w:rsidR="00BF7A73" w:rsidRPr="00E503BA" w:rsidRDefault="004A7379">
      <w:pPr>
        <w:pStyle w:val="22"/>
        <w:numPr>
          <w:ilvl w:val="0"/>
          <w:numId w:val="11"/>
        </w:numPr>
        <w:shd w:val="clear" w:color="auto" w:fill="auto"/>
        <w:tabs>
          <w:tab w:val="left" w:pos="571"/>
        </w:tabs>
        <w:spacing w:before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Публичный доклад подписывается совместно начальником управления образования и председателем общественного совета по развитию образования.</w:t>
      </w:r>
    </w:p>
    <w:p w:rsidR="00BF7A73" w:rsidRPr="00E503BA" w:rsidRDefault="004A7379">
      <w:pPr>
        <w:pStyle w:val="22"/>
        <w:numPr>
          <w:ilvl w:val="0"/>
          <w:numId w:val="11"/>
        </w:numPr>
        <w:shd w:val="clear" w:color="auto" w:fill="auto"/>
        <w:tabs>
          <w:tab w:val="left" w:pos="576"/>
        </w:tabs>
        <w:spacing w:before="0" w:after="236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 xml:space="preserve">Публичный доклад подлежит публикации на официальных сайтах </w:t>
      </w:r>
      <w:r w:rsidR="00B755A3">
        <w:rPr>
          <w:sz w:val="24"/>
          <w:szCs w:val="24"/>
        </w:rPr>
        <w:t>администрации МР «Казбековский район»</w:t>
      </w:r>
      <w:r w:rsidRPr="00E503BA">
        <w:rPr>
          <w:sz w:val="24"/>
          <w:szCs w:val="24"/>
        </w:rPr>
        <w:t xml:space="preserve"> и управления образования, может быть издан в виде отдельной брошюры.</w:t>
      </w:r>
    </w:p>
    <w:p w:rsidR="00BF7A73" w:rsidRPr="00E503BA" w:rsidRDefault="004A7379">
      <w:pPr>
        <w:pStyle w:val="22"/>
        <w:numPr>
          <w:ilvl w:val="0"/>
          <w:numId w:val="11"/>
        </w:numPr>
        <w:shd w:val="clear" w:color="auto" w:fill="auto"/>
        <w:tabs>
          <w:tab w:val="left" w:pos="782"/>
        </w:tabs>
        <w:spacing w:before="0" w:after="277" w:line="326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Публичный доклад подлежит обсуждению с привлечением общественности.</w:t>
      </w:r>
    </w:p>
    <w:p w:rsidR="00BF7A73" w:rsidRPr="00E503BA" w:rsidRDefault="004A7379">
      <w:pPr>
        <w:pStyle w:val="22"/>
        <w:numPr>
          <w:ilvl w:val="0"/>
          <w:numId w:val="11"/>
        </w:numPr>
        <w:shd w:val="clear" w:color="auto" w:fill="auto"/>
        <w:tabs>
          <w:tab w:val="left" w:pos="571"/>
        </w:tabs>
        <w:spacing w:before="0" w:after="244" w:line="280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Срок представления публичного доклада - до 1 сентября ежегодно.</w:t>
      </w:r>
    </w:p>
    <w:p w:rsidR="00BF7A73" w:rsidRPr="00E503BA" w:rsidRDefault="004A7379">
      <w:pPr>
        <w:pStyle w:val="22"/>
        <w:numPr>
          <w:ilvl w:val="0"/>
          <w:numId w:val="11"/>
        </w:numPr>
        <w:shd w:val="clear" w:color="auto" w:fill="auto"/>
        <w:tabs>
          <w:tab w:val="left" w:pos="571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E503BA">
        <w:rPr>
          <w:sz w:val="24"/>
          <w:szCs w:val="24"/>
        </w:rPr>
        <w:t>Публичный доклад является официальным документом управления образования и хранится в соответствии с номенклатурой дел управления образования.</w:t>
      </w:r>
    </w:p>
    <w:sectPr w:rsidR="00BF7A73" w:rsidRPr="00E503BA">
      <w:type w:val="continuous"/>
      <w:pgSz w:w="11900" w:h="16840"/>
      <w:pgMar w:top="1089" w:right="808" w:bottom="1265" w:left="15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CD" w:rsidRDefault="006A64CD">
      <w:r>
        <w:separator/>
      </w:r>
    </w:p>
  </w:endnote>
  <w:endnote w:type="continuationSeparator" w:id="0">
    <w:p w:rsidR="006A64CD" w:rsidRDefault="006A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CD" w:rsidRDefault="006A64CD"/>
  </w:footnote>
  <w:footnote w:type="continuationSeparator" w:id="0">
    <w:p w:rsidR="006A64CD" w:rsidRDefault="006A64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534"/>
    <w:multiLevelType w:val="multilevel"/>
    <w:tmpl w:val="60B210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C212E"/>
    <w:multiLevelType w:val="multilevel"/>
    <w:tmpl w:val="258E10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7078A"/>
    <w:multiLevelType w:val="multilevel"/>
    <w:tmpl w:val="F322E0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B0AC9"/>
    <w:multiLevelType w:val="multilevel"/>
    <w:tmpl w:val="D19CC49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5F5420"/>
    <w:multiLevelType w:val="multilevel"/>
    <w:tmpl w:val="30B0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F145C2"/>
    <w:multiLevelType w:val="multilevel"/>
    <w:tmpl w:val="E4646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E4F41"/>
    <w:multiLevelType w:val="multilevel"/>
    <w:tmpl w:val="74402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197B1B"/>
    <w:multiLevelType w:val="multilevel"/>
    <w:tmpl w:val="199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00115C"/>
    <w:multiLevelType w:val="multilevel"/>
    <w:tmpl w:val="521C7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2F0435"/>
    <w:multiLevelType w:val="multilevel"/>
    <w:tmpl w:val="29C83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077A74"/>
    <w:multiLevelType w:val="multilevel"/>
    <w:tmpl w:val="0C7C6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73"/>
    <w:rsid w:val="004A7379"/>
    <w:rsid w:val="006A64CD"/>
    <w:rsid w:val="00B755A3"/>
    <w:rsid w:val="00BD51B7"/>
    <w:rsid w:val="00BF7A73"/>
    <w:rsid w:val="00E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CCB1"/>
  <w15:docId w15:val="{D3A45A4D-F14A-49F8-B95E-9D35AA5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240" w:line="384" w:lineRule="exact"/>
      <w:ind w:hanging="6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D51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1B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2021-09-09T08:37:00Z</cp:lastPrinted>
  <dcterms:created xsi:type="dcterms:W3CDTF">2021-09-07T07:43:00Z</dcterms:created>
  <dcterms:modified xsi:type="dcterms:W3CDTF">2021-09-09T08:37:00Z</dcterms:modified>
</cp:coreProperties>
</file>